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1C" w:rsidRPr="00E321CC" w:rsidRDefault="00A82F49">
      <w:r w:rsidRPr="00E321CC">
        <w:t xml:space="preserve">WCCA Fundraising </w:t>
      </w:r>
    </w:p>
    <w:p w:rsidR="00A82F49" w:rsidRPr="00E321CC" w:rsidRDefault="00A82F49">
      <w:r w:rsidRPr="00E321CC">
        <w:t xml:space="preserve">To stimulate discussion and hopeful eventual clarity this document has been developed to illustrate how Sponsors could choose how they are recognized through event </w:t>
      </w:r>
      <w:proofErr w:type="spellStart"/>
      <w:r w:rsidRPr="00E321CC">
        <w:t>opportunties</w:t>
      </w:r>
      <w:proofErr w:type="spellEnd"/>
      <w:r w:rsidRPr="00E321CC">
        <w:t>.</w:t>
      </w:r>
    </w:p>
    <w:p w:rsidR="00A82F49" w:rsidRPr="00E321CC" w:rsidRDefault="00A82F49" w:rsidP="00A82F49">
      <w:pPr>
        <w:pStyle w:val="Pa0"/>
        <w:rPr>
          <w:rFonts w:asciiTheme="minorHAnsi" w:hAnsiTheme="minorHAnsi" w:cs="Myriad Pro"/>
          <w:color w:val="000000"/>
          <w:sz w:val="22"/>
          <w:szCs w:val="22"/>
        </w:rPr>
      </w:pPr>
      <w:r w:rsidRPr="00E321CC">
        <w:rPr>
          <w:rStyle w:val="A0"/>
          <w:rFonts w:asciiTheme="minorHAnsi" w:hAnsiTheme="minorHAnsi"/>
          <w:sz w:val="22"/>
          <w:szCs w:val="22"/>
        </w:rPr>
        <w:t xml:space="preserve">WCCA SPONSORSHIP OPPORTUNITIES </w:t>
      </w:r>
    </w:p>
    <w:p w:rsidR="00A82F49" w:rsidRPr="00E321CC" w:rsidRDefault="00A82F49" w:rsidP="00A82F49">
      <w:pPr>
        <w:pStyle w:val="Pa8"/>
        <w:ind w:left="1440"/>
        <w:rPr>
          <w:rFonts w:asciiTheme="minorHAnsi" w:hAnsiTheme="minorHAnsi" w:cs="Myriad Pro Cond"/>
          <w:color w:val="000000"/>
          <w:sz w:val="22"/>
          <w:szCs w:val="22"/>
        </w:rPr>
      </w:pPr>
      <w:r w:rsidRPr="00E321CC">
        <w:rPr>
          <w:rStyle w:val="A2"/>
          <w:rFonts w:asciiTheme="minorHAnsi" w:hAnsiTheme="minorHAnsi"/>
          <w:sz w:val="22"/>
          <w:szCs w:val="22"/>
        </w:rPr>
        <w:t xml:space="preserve">Platinum Sponsor ($50,000+) </w:t>
      </w:r>
    </w:p>
    <w:p w:rsidR="00A82F49" w:rsidRPr="00E321CC" w:rsidRDefault="00A82F49" w:rsidP="00A82F49">
      <w:pPr>
        <w:pStyle w:val="Pa8"/>
        <w:ind w:left="1440"/>
        <w:rPr>
          <w:rFonts w:asciiTheme="minorHAnsi" w:hAnsiTheme="minorHAnsi" w:cs="Myriad Pro"/>
          <w:color w:val="000000"/>
          <w:sz w:val="22"/>
          <w:szCs w:val="22"/>
        </w:rPr>
      </w:pPr>
      <w:r w:rsidRPr="00E321CC">
        <w:rPr>
          <w:rStyle w:val="A11"/>
          <w:rFonts w:asciiTheme="minorHAnsi" w:hAnsiTheme="minorHAnsi"/>
          <w:sz w:val="22"/>
          <w:szCs w:val="22"/>
        </w:rPr>
        <w:t xml:space="preserve">Platinum Sponsors customize their sponsorship benefits and maximize exposure to the global WCCA audience. Recognition options include the opportunity to chair one plenary session or a breakout session. Additional benefits: </w:t>
      </w:r>
    </w:p>
    <w:p w:rsidR="00A82F49" w:rsidRPr="00E321CC" w:rsidRDefault="00A82F49" w:rsidP="00E321CC">
      <w:pPr>
        <w:pStyle w:val="Pa8"/>
        <w:ind w:left="2160"/>
        <w:rPr>
          <w:rFonts w:asciiTheme="minorHAnsi" w:hAnsiTheme="minorHAnsi" w:cs="Myriad Pro"/>
          <w:color w:val="000000"/>
          <w:sz w:val="22"/>
          <w:szCs w:val="22"/>
        </w:rPr>
      </w:pPr>
      <w:r w:rsidRPr="00E321CC">
        <w:rPr>
          <w:rStyle w:val="A11"/>
          <w:rFonts w:asciiTheme="minorHAnsi" w:hAnsiTheme="minorHAnsi"/>
          <w:sz w:val="22"/>
          <w:szCs w:val="22"/>
        </w:rPr>
        <w:t xml:space="preserve">• </w:t>
      </w:r>
      <w:proofErr w:type="gramStart"/>
      <w:r w:rsidRPr="00E321CC">
        <w:rPr>
          <w:rStyle w:val="A11"/>
          <w:rFonts w:asciiTheme="minorHAnsi" w:hAnsiTheme="minorHAnsi"/>
          <w:sz w:val="22"/>
          <w:szCs w:val="22"/>
        </w:rPr>
        <w:t>five</w:t>
      </w:r>
      <w:proofErr w:type="gramEnd"/>
      <w:r w:rsidRPr="00E321CC">
        <w:rPr>
          <w:rStyle w:val="A11"/>
          <w:rFonts w:asciiTheme="minorHAnsi" w:hAnsiTheme="minorHAnsi"/>
          <w:sz w:val="22"/>
          <w:szCs w:val="22"/>
        </w:rPr>
        <w:t xml:space="preserve"> conference registrations </w:t>
      </w:r>
    </w:p>
    <w:p w:rsidR="00A82F49" w:rsidRPr="00E321CC" w:rsidRDefault="00A82F49" w:rsidP="00E321CC">
      <w:pPr>
        <w:pStyle w:val="Pa8"/>
        <w:ind w:left="2160"/>
        <w:rPr>
          <w:rFonts w:asciiTheme="minorHAnsi" w:hAnsiTheme="minorHAnsi" w:cs="Myriad Pro"/>
          <w:color w:val="000000"/>
          <w:sz w:val="22"/>
          <w:szCs w:val="22"/>
        </w:rPr>
      </w:pPr>
      <w:r w:rsidRPr="00E321CC">
        <w:rPr>
          <w:rStyle w:val="A11"/>
          <w:rFonts w:asciiTheme="minorHAnsi" w:hAnsiTheme="minorHAnsi"/>
          <w:sz w:val="22"/>
          <w:szCs w:val="22"/>
        </w:rPr>
        <w:t xml:space="preserve">• </w:t>
      </w:r>
      <w:proofErr w:type="gramStart"/>
      <w:r w:rsidRPr="00E321CC">
        <w:rPr>
          <w:rStyle w:val="A11"/>
          <w:rFonts w:asciiTheme="minorHAnsi" w:hAnsiTheme="minorHAnsi"/>
          <w:sz w:val="22"/>
          <w:szCs w:val="22"/>
        </w:rPr>
        <w:t>high</w:t>
      </w:r>
      <w:proofErr w:type="gramEnd"/>
      <w:r w:rsidRPr="00E321CC">
        <w:rPr>
          <w:rStyle w:val="A11"/>
          <w:rFonts w:asciiTheme="minorHAnsi" w:hAnsiTheme="minorHAnsi"/>
          <w:sz w:val="22"/>
          <w:szCs w:val="22"/>
        </w:rPr>
        <w:t xml:space="preserve"> profile recognition in all promotional materials </w:t>
      </w:r>
    </w:p>
    <w:p w:rsidR="00A82F49" w:rsidRPr="00E321CC" w:rsidRDefault="00A82F49" w:rsidP="00E321CC">
      <w:pPr>
        <w:pStyle w:val="Pa8"/>
        <w:ind w:left="2160"/>
        <w:rPr>
          <w:rFonts w:asciiTheme="minorHAnsi" w:hAnsiTheme="minorHAnsi" w:cs="Myriad Pro"/>
          <w:color w:val="000000"/>
          <w:sz w:val="22"/>
          <w:szCs w:val="22"/>
        </w:rPr>
      </w:pPr>
      <w:r w:rsidRPr="00E321CC">
        <w:rPr>
          <w:rStyle w:val="A11"/>
          <w:rFonts w:asciiTheme="minorHAnsi" w:hAnsiTheme="minorHAnsi"/>
          <w:sz w:val="22"/>
          <w:szCs w:val="22"/>
        </w:rPr>
        <w:t xml:space="preserve">• include giveaway item in packets (with committee approval) </w:t>
      </w:r>
    </w:p>
    <w:p w:rsidR="00E321CC" w:rsidRDefault="00A82F49" w:rsidP="00E321CC">
      <w:pPr>
        <w:pStyle w:val="Pa8"/>
        <w:ind w:left="2160"/>
        <w:rPr>
          <w:rStyle w:val="A11"/>
          <w:rFonts w:asciiTheme="minorHAnsi" w:hAnsiTheme="minorHAnsi"/>
          <w:sz w:val="22"/>
          <w:szCs w:val="22"/>
        </w:rPr>
      </w:pPr>
      <w:r w:rsidRPr="00E321CC">
        <w:rPr>
          <w:rStyle w:val="A11"/>
          <w:rFonts w:asciiTheme="minorHAnsi" w:hAnsiTheme="minorHAnsi"/>
          <w:sz w:val="22"/>
          <w:szCs w:val="22"/>
        </w:rPr>
        <w:t xml:space="preserve">• </w:t>
      </w:r>
      <w:proofErr w:type="gramStart"/>
      <w:r w:rsidRPr="00E321CC">
        <w:rPr>
          <w:rStyle w:val="A11"/>
          <w:rFonts w:asciiTheme="minorHAnsi" w:hAnsiTheme="minorHAnsi"/>
          <w:sz w:val="22"/>
          <w:szCs w:val="22"/>
        </w:rPr>
        <w:t>display</w:t>
      </w:r>
      <w:proofErr w:type="gramEnd"/>
      <w:r w:rsidRPr="00E321CC">
        <w:rPr>
          <w:rStyle w:val="A11"/>
          <w:rFonts w:asciiTheme="minorHAnsi" w:hAnsiTheme="minorHAnsi"/>
          <w:sz w:val="22"/>
          <w:szCs w:val="22"/>
        </w:rPr>
        <w:t xml:space="preserve"> or poster space</w:t>
      </w:r>
    </w:p>
    <w:p w:rsidR="00A82F49" w:rsidRPr="00E321CC" w:rsidRDefault="00E321CC" w:rsidP="00E321CC">
      <w:pPr>
        <w:pStyle w:val="Pa8"/>
        <w:numPr>
          <w:ilvl w:val="0"/>
          <w:numId w:val="3"/>
        </w:numPr>
        <w:ind w:left="2340" w:hanging="180"/>
        <w:rPr>
          <w:rStyle w:val="A11"/>
          <w:rFonts w:asciiTheme="minorHAnsi" w:hAnsiTheme="minorHAnsi"/>
          <w:color w:val="FF0000"/>
          <w:sz w:val="22"/>
          <w:szCs w:val="22"/>
        </w:rPr>
      </w:pPr>
      <w:r w:rsidRPr="00E321CC">
        <w:rPr>
          <w:rStyle w:val="A11"/>
          <w:rFonts w:asciiTheme="minorHAnsi" w:hAnsiTheme="minorHAnsi"/>
          <w:color w:val="FF0000"/>
          <w:sz w:val="22"/>
          <w:szCs w:val="22"/>
        </w:rPr>
        <w:t>Ability to purchase up to 50 producers at reduced registration cost</w:t>
      </w:r>
    </w:p>
    <w:p w:rsidR="00A82F49" w:rsidRPr="00E321CC" w:rsidRDefault="00A82F49" w:rsidP="00A82F49">
      <w:pPr>
        <w:pStyle w:val="Pa8"/>
        <w:ind w:left="1440"/>
        <w:rPr>
          <w:rFonts w:asciiTheme="minorHAnsi" w:hAnsiTheme="minorHAnsi" w:cs="Myriad Pro Cond"/>
          <w:color w:val="000000"/>
          <w:sz w:val="22"/>
          <w:szCs w:val="22"/>
        </w:rPr>
      </w:pPr>
      <w:r w:rsidRPr="00E321CC">
        <w:rPr>
          <w:rStyle w:val="A11"/>
          <w:rFonts w:asciiTheme="minorHAnsi" w:hAnsiTheme="minorHAnsi" w:cs="Myriad Pro Cond"/>
          <w:b/>
          <w:bCs/>
          <w:sz w:val="22"/>
          <w:szCs w:val="22"/>
        </w:rPr>
        <w:t xml:space="preserve">Gold Sponsor ($30,000+) </w:t>
      </w:r>
    </w:p>
    <w:p w:rsidR="00A82F49" w:rsidRPr="00E321CC" w:rsidRDefault="00A82F49" w:rsidP="00A82F49">
      <w:pPr>
        <w:pStyle w:val="Pa8"/>
        <w:ind w:left="1440"/>
        <w:rPr>
          <w:rFonts w:asciiTheme="minorHAnsi" w:hAnsiTheme="minorHAnsi" w:cs="Myriad Pro"/>
          <w:color w:val="000000"/>
          <w:sz w:val="22"/>
          <w:szCs w:val="22"/>
        </w:rPr>
      </w:pPr>
      <w:r w:rsidRPr="00E321CC">
        <w:rPr>
          <w:rStyle w:val="A11"/>
          <w:rFonts w:asciiTheme="minorHAnsi" w:hAnsiTheme="minorHAnsi"/>
          <w:sz w:val="22"/>
          <w:szCs w:val="22"/>
        </w:rPr>
        <w:t xml:space="preserve">Gold Sponsors select from available event opportunities </w:t>
      </w:r>
      <w:r w:rsidRPr="00E321CC">
        <w:rPr>
          <w:rStyle w:val="A11"/>
          <w:rFonts w:asciiTheme="minorHAnsi" w:hAnsiTheme="minorHAnsi"/>
          <w:sz w:val="22"/>
          <w:szCs w:val="22"/>
          <w:highlight w:val="yellow"/>
        </w:rPr>
        <w:t>after January 1, 2014</w:t>
      </w:r>
      <w:r w:rsidRPr="00E321CC">
        <w:rPr>
          <w:rStyle w:val="A11"/>
          <w:rFonts w:asciiTheme="minorHAnsi" w:hAnsiTheme="minorHAnsi"/>
          <w:sz w:val="22"/>
          <w:szCs w:val="22"/>
        </w:rPr>
        <w:t xml:space="preserve">, to build custom recognition benefits. This could include moderating a breakout session. Additional benefits: </w:t>
      </w:r>
    </w:p>
    <w:p w:rsidR="00A82F49" w:rsidRPr="00E321CC" w:rsidRDefault="00A82F49" w:rsidP="00E321CC">
      <w:pPr>
        <w:pStyle w:val="Pa8"/>
        <w:ind w:left="2160"/>
        <w:rPr>
          <w:rFonts w:asciiTheme="minorHAnsi" w:hAnsiTheme="minorHAnsi" w:cs="Myriad Pro"/>
          <w:color w:val="000000"/>
          <w:sz w:val="22"/>
          <w:szCs w:val="22"/>
        </w:rPr>
      </w:pPr>
      <w:r w:rsidRPr="00E321CC">
        <w:rPr>
          <w:rStyle w:val="A11"/>
          <w:rFonts w:asciiTheme="minorHAnsi" w:hAnsiTheme="minorHAnsi"/>
          <w:sz w:val="22"/>
          <w:szCs w:val="22"/>
        </w:rPr>
        <w:t xml:space="preserve">• </w:t>
      </w:r>
      <w:proofErr w:type="gramStart"/>
      <w:r w:rsidRPr="00E321CC">
        <w:rPr>
          <w:rStyle w:val="A11"/>
          <w:rFonts w:asciiTheme="minorHAnsi" w:hAnsiTheme="minorHAnsi"/>
          <w:sz w:val="22"/>
          <w:szCs w:val="22"/>
        </w:rPr>
        <w:t>three</w:t>
      </w:r>
      <w:proofErr w:type="gramEnd"/>
      <w:r w:rsidRPr="00E321CC">
        <w:rPr>
          <w:rStyle w:val="A11"/>
          <w:rFonts w:asciiTheme="minorHAnsi" w:hAnsiTheme="minorHAnsi"/>
          <w:sz w:val="22"/>
          <w:szCs w:val="22"/>
        </w:rPr>
        <w:t xml:space="preserve"> conference registrations </w:t>
      </w:r>
    </w:p>
    <w:p w:rsidR="00A82F49" w:rsidRDefault="00A82F49" w:rsidP="00E321CC">
      <w:pPr>
        <w:pStyle w:val="Pa8"/>
        <w:ind w:left="2160"/>
        <w:rPr>
          <w:rStyle w:val="A11"/>
          <w:rFonts w:asciiTheme="minorHAnsi" w:hAnsiTheme="minorHAnsi"/>
          <w:sz w:val="22"/>
          <w:szCs w:val="22"/>
        </w:rPr>
      </w:pPr>
      <w:r w:rsidRPr="00E321CC">
        <w:rPr>
          <w:rStyle w:val="A11"/>
          <w:rFonts w:asciiTheme="minorHAnsi" w:hAnsiTheme="minorHAnsi"/>
          <w:sz w:val="22"/>
          <w:szCs w:val="22"/>
        </w:rPr>
        <w:t xml:space="preserve">• </w:t>
      </w:r>
      <w:proofErr w:type="gramStart"/>
      <w:r w:rsidRPr="00E321CC">
        <w:rPr>
          <w:rStyle w:val="A11"/>
          <w:rFonts w:asciiTheme="minorHAnsi" w:hAnsiTheme="minorHAnsi"/>
          <w:sz w:val="22"/>
          <w:szCs w:val="22"/>
        </w:rPr>
        <w:t>profile</w:t>
      </w:r>
      <w:proofErr w:type="gramEnd"/>
      <w:r w:rsidRPr="00E321CC">
        <w:rPr>
          <w:rStyle w:val="A11"/>
          <w:rFonts w:asciiTheme="minorHAnsi" w:hAnsiTheme="minorHAnsi"/>
          <w:sz w:val="22"/>
          <w:szCs w:val="22"/>
        </w:rPr>
        <w:t xml:space="preserve"> recognition in all promotional materials </w:t>
      </w:r>
    </w:p>
    <w:p w:rsidR="00E321CC" w:rsidRPr="00E321CC" w:rsidRDefault="00E321CC" w:rsidP="00E321CC">
      <w:pPr>
        <w:pStyle w:val="Pa8"/>
        <w:numPr>
          <w:ilvl w:val="0"/>
          <w:numId w:val="3"/>
        </w:numPr>
        <w:ind w:left="2340" w:hanging="180"/>
        <w:rPr>
          <w:rStyle w:val="A11"/>
          <w:rFonts w:asciiTheme="minorHAnsi" w:hAnsiTheme="minorHAnsi"/>
          <w:color w:val="FF0000"/>
          <w:sz w:val="22"/>
          <w:szCs w:val="22"/>
        </w:rPr>
      </w:pPr>
      <w:r w:rsidRPr="00E321CC">
        <w:rPr>
          <w:rStyle w:val="A11"/>
          <w:rFonts w:asciiTheme="minorHAnsi" w:hAnsiTheme="minorHAnsi"/>
          <w:color w:val="FF0000"/>
          <w:sz w:val="22"/>
          <w:szCs w:val="22"/>
        </w:rPr>
        <w:t>Ability to purchase up to 40 producers at reduced registration cost</w:t>
      </w:r>
    </w:p>
    <w:p w:rsidR="00A82F49" w:rsidRPr="00E321CC" w:rsidRDefault="00A82F49" w:rsidP="00A82F49">
      <w:pPr>
        <w:pStyle w:val="Pa8"/>
        <w:ind w:left="1440"/>
        <w:rPr>
          <w:rFonts w:asciiTheme="minorHAnsi" w:hAnsiTheme="minorHAnsi" w:cs="Myriad Pro Cond"/>
          <w:color w:val="000000"/>
          <w:sz w:val="22"/>
          <w:szCs w:val="22"/>
        </w:rPr>
      </w:pPr>
      <w:r w:rsidRPr="00E321CC">
        <w:rPr>
          <w:rStyle w:val="A11"/>
          <w:rFonts w:asciiTheme="minorHAnsi" w:hAnsiTheme="minorHAnsi" w:cs="Myriad Pro Cond"/>
          <w:b/>
          <w:bCs/>
          <w:sz w:val="22"/>
          <w:szCs w:val="22"/>
        </w:rPr>
        <w:t xml:space="preserve">Silver Sponsor ($15,000+) </w:t>
      </w:r>
    </w:p>
    <w:p w:rsidR="00A82F49" w:rsidRPr="00E321CC" w:rsidRDefault="00A82F49" w:rsidP="00A82F49">
      <w:pPr>
        <w:pStyle w:val="Pa8"/>
        <w:ind w:left="1440"/>
        <w:rPr>
          <w:rFonts w:asciiTheme="minorHAnsi" w:hAnsiTheme="minorHAnsi" w:cs="Myriad Pro"/>
          <w:color w:val="000000"/>
          <w:sz w:val="22"/>
          <w:szCs w:val="22"/>
        </w:rPr>
      </w:pPr>
      <w:r w:rsidRPr="00E321CC">
        <w:rPr>
          <w:rStyle w:val="A11"/>
          <w:rFonts w:asciiTheme="minorHAnsi" w:hAnsiTheme="minorHAnsi"/>
          <w:sz w:val="22"/>
          <w:szCs w:val="22"/>
        </w:rPr>
        <w:t xml:space="preserve">Silver Sponsors receive recognition before and during WCCA. Benefits: </w:t>
      </w:r>
    </w:p>
    <w:p w:rsidR="00A82F49" w:rsidRPr="00E321CC" w:rsidRDefault="00A82F49" w:rsidP="00E321CC">
      <w:pPr>
        <w:pStyle w:val="Pa8"/>
        <w:ind w:left="2160"/>
        <w:rPr>
          <w:rFonts w:asciiTheme="minorHAnsi" w:hAnsiTheme="minorHAnsi" w:cs="Myriad Pro"/>
          <w:color w:val="000000"/>
          <w:sz w:val="22"/>
          <w:szCs w:val="22"/>
        </w:rPr>
      </w:pPr>
      <w:r w:rsidRPr="00E321CC">
        <w:rPr>
          <w:rStyle w:val="A11"/>
          <w:rFonts w:asciiTheme="minorHAnsi" w:hAnsiTheme="minorHAnsi"/>
          <w:sz w:val="22"/>
          <w:szCs w:val="22"/>
        </w:rPr>
        <w:t xml:space="preserve">• </w:t>
      </w:r>
      <w:proofErr w:type="gramStart"/>
      <w:r w:rsidRPr="00E321CC">
        <w:rPr>
          <w:rStyle w:val="A11"/>
          <w:rFonts w:asciiTheme="minorHAnsi" w:hAnsiTheme="minorHAnsi"/>
          <w:sz w:val="22"/>
          <w:szCs w:val="22"/>
        </w:rPr>
        <w:t>recognition</w:t>
      </w:r>
      <w:proofErr w:type="gramEnd"/>
      <w:r w:rsidRPr="00E321CC">
        <w:rPr>
          <w:rStyle w:val="A11"/>
          <w:rFonts w:asciiTheme="minorHAnsi" w:hAnsiTheme="minorHAnsi"/>
          <w:sz w:val="22"/>
          <w:szCs w:val="22"/>
        </w:rPr>
        <w:t xml:space="preserve"> at the event </w:t>
      </w:r>
    </w:p>
    <w:p w:rsidR="00A82F49" w:rsidRPr="00E321CC" w:rsidRDefault="00A82F49" w:rsidP="00E321CC">
      <w:pPr>
        <w:pStyle w:val="Pa8"/>
        <w:ind w:left="2160"/>
        <w:rPr>
          <w:rFonts w:asciiTheme="minorHAnsi" w:hAnsiTheme="minorHAnsi" w:cs="Myriad Pro"/>
          <w:color w:val="000000"/>
          <w:sz w:val="22"/>
          <w:szCs w:val="22"/>
        </w:rPr>
      </w:pPr>
      <w:r w:rsidRPr="00E321CC">
        <w:rPr>
          <w:rStyle w:val="A11"/>
          <w:rFonts w:asciiTheme="minorHAnsi" w:hAnsiTheme="minorHAnsi"/>
          <w:sz w:val="22"/>
          <w:szCs w:val="22"/>
        </w:rPr>
        <w:t xml:space="preserve">• </w:t>
      </w:r>
      <w:proofErr w:type="gramStart"/>
      <w:r w:rsidRPr="00E321CC">
        <w:rPr>
          <w:rStyle w:val="A11"/>
          <w:rFonts w:asciiTheme="minorHAnsi" w:hAnsiTheme="minorHAnsi"/>
          <w:sz w:val="22"/>
          <w:szCs w:val="22"/>
        </w:rPr>
        <w:t>one</w:t>
      </w:r>
      <w:proofErr w:type="gramEnd"/>
      <w:r w:rsidRPr="00E321CC">
        <w:rPr>
          <w:rStyle w:val="A11"/>
          <w:rFonts w:asciiTheme="minorHAnsi" w:hAnsiTheme="minorHAnsi"/>
          <w:sz w:val="22"/>
          <w:szCs w:val="22"/>
        </w:rPr>
        <w:t xml:space="preserve"> conference registration </w:t>
      </w:r>
    </w:p>
    <w:p w:rsidR="00A82F49" w:rsidRDefault="00A82F49" w:rsidP="00E321CC">
      <w:pPr>
        <w:pStyle w:val="Pa8"/>
        <w:ind w:left="2160"/>
        <w:rPr>
          <w:rStyle w:val="A11"/>
          <w:rFonts w:asciiTheme="minorHAnsi" w:hAnsiTheme="minorHAnsi"/>
          <w:sz w:val="22"/>
          <w:szCs w:val="22"/>
        </w:rPr>
      </w:pPr>
      <w:r w:rsidRPr="00E321CC">
        <w:rPr>
          <w:rStyle w:val="A11"/>
          <w:rFonts w:asciiTheme="minorHAnsi" w:hAnsiTheme="minorHAnsi"/>
          <w:sz w:val="22"/>
          <w:szCs w:val="22"/>
        </w:rPr>
        <w:t xml:space="preserve">• </w:t>
      </w:r>
      <w:proofErr w:type="gramStart"/>
      <w:r w:rsidRPr="00E321CC">
        <w:rPr>
          <w:rStyle w:val="A11"/>
          <w:rFonts w:asciiTheme="minorHAnsi" w:hAnsiTheme="minorHAnsi"/>
          <w:sz w:val="22"/>
          <w:szCs w:val="22"/>
        </w:rPr>
        <w:t>recognition</w:t>
      </w:r>
      <w:proofErr w:type="gramEnd"/>
      <w:r w:rsidRPr="00E321CC">
        <w:rPr>
          <w:rStyle w:val="A11"/>
          <w:rFonts w:asciiTheme="minorHAnsi" w:hAnsiTheme="minorHAnsi"/>
          <w:sz w:val="22"/>
          <w:szCs w:val="22"/>
        </w:rPr>
        <w:t xml:space="preserve"> in all promotional materials </w:t>
      </w:r>
    </w:p>
    <w:p w:rsidR="00E321CC" w:rsidRPr="00E321CC" w:rsidRDefault="00E321CC" w:rsidP="00E321CC">
      <w:pPr>
        <w:pStyle w:val="Pa8"/>
        <w:numPr>
          <w:ilvl w:val="0"/>
          <w:numId w:val="3"/>
        </w:numPr>
        <w:ind w:left="2340" w:hanging="180"/>
        <w:rPr>
          <w:rStyle w:val="A11"/>
          <w:rFonts w:asciiTheme="minorHAnsi" w:hAnsiTheme="minorHAnsi"/>
          <w:color w:val="FF0000"/>
          <w:sz w:val="22"/>
          <w:szCs w:val="22"/>
        </w:rPr>
      </w:pPr>
      <w:r w:rsidRPr="00E321CC">
        <w:rPr>
          <w:rStyle w:val="A11"/>
          <w:rFonts w:asciiTheme="minorHAnsi" w:hAnsiTheme="minorHAnsi"/>
          <w:color w:val="FF0000"/>
          <w:sz w:val="22"/>
          <w:szCs w:val="22"/>
        </w:rPr>
        <w:t>Ability to purchase up to 30 producers at reduced registration cost</w:t>
      </w:r>
    </w:p>
    <w:p w:rsidR="00A82F49" w:rsidRPr="00E321CC" w:rsidRDefault="00A82F49" w:rsidP="00A82F49">
      <w:pPr>
        <w:pStyle w:val="Pa8"/>
        <w:ind w:left="1440"/>
        <w:rPr>
          <w:rFonts w:asciiTheme="minorHAnsi" w:hAnsiTheme="minorHAnsi" w:cs="Myriad Pro Cond"/>
          <w:color w:val="000000"/>
          <w:sz w:val="22"/>
          <w:szCs w:val="22"/>
        </w:rPr>
      </w:pPr>
      <w:r w:rsidRPr="00E321CC">
        <w:rPr>
          <w:rStyle w:val="A11"/>
          <w:rFonts w:asciiTheme="minorHAnsi" w:hAnsiTheme="minorHAnsi" w:cs="Myriad Pro Cond"/>
          <w:b/>
          <w:bCs/>
          <w:sz w:val="22"/>
          <w:szCs w:val="22"/>
        </w:rPr>
        <w:t xml:space="preserve">Bronze ($5,000+) </w:t>
      </w:r>
    </w:p>
    <w:p w:rsidR="00A82F49" w:rsidRPr="00E321CC" w:rsidRDefault="00A82F49" w:rsidP="00A82F49">
      <w:pPr>
        <w:pStyle w:val="Pa8"/>
        <w:ind w:left="1440"/>
        <w:rPr>
          <w:rFonts w:asciiTheme="minorHAnsi" w:hAnsiTheme="minorHAnsi" w:cs="Myriad Pro"/>
          <w:color w:val="000000"/>
          <w:sz w:val="22"/>
          <w:szCs w:val="22"/>
        </w:rPr>
      </w:pPr>
      <w:r w:rsidRPr="00E321CC">
        <w:rPr>
          <w:rStyle w:val="A11"/>
          <w:rFonts w:asciiTheme="minorHAnsi" w:hAnsiTheme="minorHAnsi"/>
          <w:sz w:val="22"/>
          <w:szCs w:val="22"/>
        </w:rPr>
        <w:t xml:space="preserve">Bronze Sponsors are recognized: </w:t>
      </w:r>
    </w:p>
    <w:p w:rsidR="00A82F49" w:rsidRPr="00E321CC" w:rsidRDefault="00A82F49" w:rsidP="00E321CC">
      <w:pPr>
        <w:pStyle w:val="Pa8"/>
        <w:ind w:left="1440" w:firstLine="720"/>
        <w:rPr>
          <w:rStyle w:val="A11"/>
          <w:rFonts w:asciiTheme="minorHAnsi" w:hAnsiTheme="minorHAnsi"/>
          <w:sz w:val="22"/>
          <w:szCs w:val="22"/>
        </w:rPr>
      </w:pPr>
      <w:r w:rsidRPr="00E321CC">
        <w:rPr>
          <w:rStyle w:val="A11"/>
          <w:rFonts w:asciiTheme="minorHAnsi" w:hAnsiTheme="minorHAnsi"/>
          <w:sz w:val="22"/>
          <w:szCs w:val="22"/>
        </w:rPr>
        <w:t xml:space="preserve">• </w:t>
      </w:r>
      <w:proofErr w:type="gramStart"/>
      <w:r w:rsidRPr="00E321CC">
        <w:rPr>
          <w:rStyle w:val="A11"/>
          <w:rFonts w:asciiTheme="minorHAnsi" w:hAnsiTheme="minorHAnsi"/>
          <w:sz w:val="22"/>
          <w:szCs w:val="22"/>
        </w:rPr>
        <w:t>at</w:t>
      </w:r>
      <w:proofErr w:type="gramEnd"/>
      <w:r w:rsidRPr="00E321CC">
        <w:rPr>
          <w:rStyle w:val="A11"/>
          <w:rFonts w:asciiTheme="minorHAnsi" w:hAnsiTheme="minorHAnsi"/>
          <w:sz w:val="22"/>
          <w:szCs w:val="22"/>
        </w:rPr>
        <w:t xml:space="preserve"> the event in all promotional materials</w:t>
      </w:r>
    </w:p>
    <w:p w:rsidR="00E321CC" w:rsidRPr="00E321CC" w:rsidRDefault="00E321CC" w:rsidP="00E321CC">
      <w:pPr>
        <w:pStyle w:val="Pa8"/>
        <w:numPr>
          <w:ilvl w:val="0"/>
          <w:numId w:val="3"/>
        </w:numPr>
        <w:ind w:left="2340" w:hanging="180"/>
        <w:rPr>
          <w:rStyle w:val="A11"/>
          <w:rFonts w:asciiTheme="minorHAnsi" w:hAnsiTheme="minorHAnsi"/>
          <w:color w:val="FF0000"/>
          <w:sz w:val="22"/>
          <w:szCs w:val="22"/>
        </w:rPr>
      </w:pPr>
      <w:r w:rsidRPr="00E321CC">
        <w:rPr>
          <w:rStyle w:val="A11"/>
          <w:rFonts w:asciiTheme="minorHAnsi" w:hAnsiTheme="minorHAnsi"/>
          <w:color w:val="FF0000"/>
          <w:sz w:val="22"/>
          <w:szCs w:val="22"/>
        </w:rPr>
        <w:t>Ability to purchase up to 10 producers at reduced registration cost</w:t>
      </w:r>
    </w:p>
    <w:p w:rsidR="00E321CC" w:rsidRDefault="00E321CC" w:rsidP="00A82F49"/>
    <w:p w:rsidR="00A82F49" w:rsidRPr="00E321CC" w:rsidRDefault="00A82F49" w:rsidP="00A82F49">
      <w:r w:rsidRPr="00E321CC">
        <w:t>WCCA Fundraising Committee will develop exhaustive list (as best we can) of potential recognition opportunities at the event. These include:</w:t>
      </w:r>
    </w:p>
    <w:p w:rsidR="00A82F49" w:rsidRDefault="00A82F49" w:rsidP="00A82F49">
      <w:pPr>
        <w:pStyle w:val="ListParagraph"/>
        <w:numPr>
          <w:ilvl w:val="0"/>
          <w:numId w:val="1"/>
        </w:numPr>
      </w:pPr>
      <w:r w:rsidRPr="00E321CC">
        <w:t>Registration packet</w:t>
      </w:r>
    </w:p>
    <w:p w:rsidR="00C31BBC" w:rsidRPr="00E321CC" w:rsidRDefault="00C31BBC" w:rsidP="00A82F49">
      <w:pPr>
        <w:pStyle w:val="ListParagraph"/>
        <w:numPr>
          <w:ilvl w:val="0"/>
          <w:numId w:val="1"/>
        </w:numPr>
      </w:pPr>
      <w:r>
        <w:t>Lanyards</w:t>
      </w:r>
    </w:p>
    <w:p w:rsidR="00A82F49" w:rsidRPr="00E321CC" w:rsidRDefault="00A82F49" w:rsidP="00A82F49">
      <w:pPr>
        <w:pStyle w:val="ListParagraph"/>
        <w:numPr>
          <w:ilvl w:val="0"/>
          <w:numId w:val="1"/>
        </w:numPr>
      </w:pPr>
      <w:r w:rsidRPr="00E321CC">
        <w:t>Plenary Session host (3)</w:t>
      </w:r>
    </w:p>
    <w:p w:rsidR="00A82F49" w:rsidRPr="00E321CC" w:rsidRDefault="00A82F49" w:rsidP="00A82F49">
      <w:pPr>
        <w:pStyle w:val="ListParagraph"/>
        <w:numPr>
          <w:ilvl w:val="0"/>
          <w:numId w:val="1"/>
        </w:numPr>
      </w:pPr>
      <w:r w:rsidRPr="00E321CC">
        <w:t>Breakout Session host (#?)</w:t>
      </w:r>
    </w:p>
    <w:p w:rsidR="00A82F49" w:rsidRPr="00E321CC" w:rsidRDefault="00A82F49" w:rsidP="00A82F49">
      <w:pPr>
        <w:pStyle w:val="ListParagraph"/>
        <w:numPr>
          <w:ilvl w:val="0"/>
          <w:numId w:val="1"/>
        </w:numPr>
      </w:pPr>
      <w:r w:rsidRPr="00E321CC">
        <w:t>Breakfast host (3)</w:t>
      </w:r>
    </w:p>
    <w:p w:rsidR="00A82F49" w:rsidRPr="00E321CC" w:rsidRDefault="00A82F49" w:rsidP="00A82F49">
      <w:pPr>
        <w:pStyle w:val="ListParagraph"/>
        <w:numPr>
          <w:ilvl w:val="0"/>
          <w:numId w:val="1"/>
        </w:numPr>
      </w:pPr>
      <w:r w:rsidRPr="00E321CC">
        <w:t>Lunch host (3)</w:t>
      </w:r>
    </w:p>
    <w:p w:rsidR="00A82F49" w:rsidRPr="00E321CC" w:rsidRDefault="00A82F49" w:rsidP="00A82F49">
      <w:pPr>
        <w:pStyle w:val="ListParagraph"/>
        <w:numPr>
          <w:ilvl w:val="0"/>
          <w:numId w:val="1"/>
        </w:numPr>
      </w:pPr>
      <w:r w:rsidRPr="00E321CC">
        <w:t>Dinner host (2)</w:t>
      </w:r>
    </w:p>
    <w:p w:rsidR="00A82F49" w:rsidRPr="00E321CC" w:rsidRDefault="00A82F49" w:rsidP="00A82F49">
      <w:pPr>
        <w:pStyle w:val="ListParagraph"/>
        <w:numPr>
          <w:ilvl w:val="0"/>
          <w:numId w:val="1"/>
        </w:numPr>
      </w:pPr>
      <w:r w:rsidRPr="00E321CC">
        <w:t>Opening Reception host (1)</w:t>
      </w:r>
    </w:p>
    <w:p w:rsidR="00A82F49" w:rsidRPr="00E321CC" w:rsidRDefault="00A82F49" w:rsidP="00A82F49">
      <w:pPr>
        <w:pStyle w:val="ListParagraph"/>
        <w:numPr>
          <w:ilvl w:val="0"/>
          <w:numId w:val="1"/>
        </w:numPr>
      </w:pPr>
      <w:r w:rsidRPr="00E321CC">
        <w:t>Internet Café (1)</w:t>
      </w:r>
    </w:p>
    <w:p w:rsidR="00A82F49" w:rsidRPr="00E321CC" w:rsidRDefault="00A82F49" w:rsidP="00A82F49">
      <w:pPr>
        <w:pStyle w:val="ListParagraph"/>
        <w:numPr>
          <w:ilvl w:val="0"/>
          <w:numId w:val="1"/>
        </w:numPr>
      </w:pPr>
      <w:r w:rsidRPr="00E321CC">
        <w:lastRenderedPageBreak/>
        <w:t>VIP Lounge (1)</w:t>
      </w:r>
    </w:p>
    <w:p w:rsidR="00A82F49" w:rsidRPr="00E321CC" w:rsidRDefault="00A82F49" w:rsidP="00A82F49">
      <w:pPr>
        <w:pStyle w:val="ListParagraph"/>
        <w:numPr>
          <w:ilvl w:val="0"/>
          <w:numId w:val="1"/>
        </w:numPr>
      </w:pPr>
      <w:r w:rsidRPr="00E321CC">
        <w:t>Keynote Speaker(s) (#?)</w:t>
      </w:r>
    </w:p>
    <w:p w:rsidR="00A82F49" w:rsidRPr="00E321CC" w:rsidRDefault="00A82F49" w:rsidP="00A82F49">
      <w:pPr>
        <w:pStyle w:val="ListParagraph"/>
        <w:numPr>
          <w:ilvl w:val="0"/>
          <w:numId w:val="1"/>
        </w:numPr>
      </w:pPr>
      <w:r w:rsidRPr="00E321CC">
        <w:t>Conference Organization (1) – maybe something we can sell to Government of Canada?</w:t>
      </w:r>
    </w:p>
    <w:p w:rsidR="00A82F49" w:rsidRPr="00E321CC" w:rsidRDefault="00A82F49" w:rsidP="00A82F49">
      <w:pPr>
        <w:pStyle w:val="ListParagraph"/>
        <w:numPr>
          <w:ilvl w:val="0"/>
          <w:numId w:val="1"/>
        </w:numPr>
      </w:pPr>
      <w:r w:rsidRPr="00E321CC">
        <w:t>Poster Session host (#?)</w:t>
      </w:r>
    </w:p>
    <w:p w:rsidR="00A82F49" w:rsidRDefault="00A82F49" w:rsidP="00A82F49">
      <w:pPr>
        <w:pStyle w:val="ListParagraph"/>
        <w:numPr>
          <w:ilvl w:val="0"/>
          <w:numId w:val="1"/>
        </w:numPr>
      </w:pPr>
      <w:r w:rsidRPr="00E321CC">
        <w:t>Other ideas…….</w:t>
      </w:r>
    </w:p>
    <w:p w:rsidR="00C31BBC" w:rsidRDefault="00C31BBC" w:rsidP="00C31BBC">
      <w:pPr>
        <w:pStyle w:val="ListParagraph"/>
        <w:numPr>
          <w:ilvl w:val="1"/>
          <w:numId w:val="1"/>
        </w:numPr>
      </w:pPr>
      <w:r>
        <w:t>Stairs from 1</w:t>
      </w:r>
      <w:r w:rsidRPr="00C31BBC">
        <w:rPr>
          <w:vertAlign w:val="superscript"/>
        </w:rPr>
        <w:t>st</w:t>
      </w:r>
      <w:r>
        <w:t xml:space="preserve"> to 2</w:t>
      </w:r>
      <w:r w:rsidRPr="00C31BBC">
        <w:rPr>
          <w:vertAlign w:val="superscript"/>
        </w:rPr>
        <w:t>nd</w:t>
      </w:r>
      <w:r>
        <w:t xml:space="preserve"> floor</w:t>
      </w:r>
    </w:p>
    <w:p w:rsidR="00C31BBC" w:rsidRPr="00E321CC" w:rsidRDefault="00C31BBC" w:rsidP="00C31BBC">
      <w:pPr>
        <w:pStyle w:val="ListParagraph"/>
        <w:numPr>
          <w:ilvl w:val="1"/>
          <w:numId w:val="1"/>
        </w:numPr>
      </w:pPr>
      <w:r>
        <w:t>Signage in elevators</w:t>
      </w:r>
    </w:p>
    <w:p w:rsidR="00A82F49" w:rsidRPr="00E321CC" w:rsidRDefault="00A82F49" w:rsidP="00A82F49">
      <w:r w:rsidRPr="00E321CC">
        <w:t>Many sponsors like to work with the portion of the event they are recognized at to make it unique and their own. By allowing sponsors to select how/when they are recognized it allows them to customize their portion of the event. This allows us to capitalize on their creativity rather than burdening them with our ideas.</w:t>
      </w:r>
    </w:p>
    <w:p w:rsidR="00A82F49" w:rsidRPr="00E321CC" w:rsidRDefault="00A82F49" w:rsidP="00A82F49">
      <w:r w:rsidRPr="00E321CC">
        <w:t>Sponsors would be able to preferentially select from the menu of recognition opportunities in the following manner:</w:t>
      </w:r>
    </w:p>
    <w:p w:rsidR="00A82F49" w:rsidRPr="00E321CC" w:rsidRDefault="00E321CC" w:rsidP="00A82F49">
      <w:pPr>
        <w:pStyle w:val="ListParagraph"/>
        <w:numPr>
          <w:ilvl w:val="0"/>
          <w:numId w:val="2"/>
        </w:numPr>
      </w:pPr>
      <w:r w:rsidRPr="00E321CC">
        <w:t>Platinum</w:t>
      </w:r>
      <w:r w:rsidR="00A82F49" w:rsidRPr="00E321CC">
        <w:t xml:space="preserve"> only up to </w:t>
      </w:r>
      <w:r w:rsidRPr="00E321CC">
        <w:t>Jan 1, 2014</w:t>
      </w:r>
    </w:p>
    <w:p w:rsidR="00E321CC" w:rsidRPr="00E321CC" w:rsidRDefault="00E321CC" w:rsidP="00A82F49">
      <w:pPr>
        <w:pStyle w:val="ListParagraph"/>
        <w:numPr>
          <w:ilvl w:val="0"/>
          <w:numId w:val="2"/>
        </w:numPr>
      </w:pPr>
      <w:r w:rsidRPr="00E321CC">
        <w:t>Platinum and Gold only up to Mar 1, 2014</w:t>
      </w:r>
      <w:bookmarkStart w:id="0" w:name="_GoBack"/>
      <w:bookmarkEnd w:id="0"/>
    </w:p>
    <w:p w:rsidR="00E321CC" w:rsidRPr="00E321CC" w:rsidRDefault="00E321CC" w:rsidP="00A82F49">
      <w:pPr>
        <w:pStyle w:val="ListParagraph"/>
        <w:numPr>
          <w:ilvl w:val="0"/>
          <w:numId w:val="2"/>
        </w:numPr>
      </w:pPr>
      <w:r w:rsidRPr="00E321CC">
        <w:t>Platinum, Gold and Silver up to April 1, 2014</w:t>
      </w:r>
    </w:p>
    <w:p w:rsidR="00E321CC" w:rsidRPr="00E321CC" w:rsidRDefault="00E321CC" w:rsidP="00A82F49">
      <w:pPr>
        <w:pStyle w:val="ListParagraph"/>
        <w:numPr>
          <w:ilvl w:val="0"/>
          <w:numId w:val="2"/>
        </w:numPr>
      </w:pPr>
      <w:r w:rsidRPr="00E321CC">
        <w:t>Open selection up to date of conference</w:t>
      </w:r>
    </w:p>
    <w:p w:rsidR="00E321CC" w:rsidRDefault="00E321CC" w:rsidP="00E321CC">
      <w:pPr>
        <w:ind w:left="360"/>
      </w:pPr>
      <w:r w:rsidRPr="00E321CC">
        <w:t>*within each time window opportunities would be “first come first served” and would need to be managed by either our committee chair or the event organizer.</w:t>
      </w:r>
    </w:p>
    <w:p w:rsidR="00C31BBC" w:rsidRDefault="00C31BBC" w:rsidP="00E321CC">
      <w:pPr>
        <w:ind w:left="360"/>
      </w:pPr>
    </w:p>
    <w:p w:rsidR="00C31BBC" w:rsidRDefault="00C31BBC" w:rsidP="00E321CC">
      <w:pPr>
        <w:ind w:left="360"/>
      </w:pPr>
      <w:r>
        <w:t>OR</w:t>
      </w:r>
    </w:p>
    <w:p w:rsidR="00C31BBC" w:rsidRPr="00E321CC" w:rsidRDefault="00C31BBC" w:rsidP="00E321CC">
      <w:pPr>
        <w:ind w:left="360"/>
      </w:pPr>
      <w:r>
        <w:t>Set benefits for each medal level, including some of the additional, then put price on other opportunities, which can be selected as a la carte</w:t>
      </w:r>
    </w:p>
    <w:sectPr w:rsidR="00C31BBC" w:rsidRPr="00E321CC" w:rsidSect="00B57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B5669"/>
    <w:multiLevelType w:val="hybridMultilevel"/>
    <w:tmpl w:val="64E4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E7DA4"/>
    <w:multiLevelType w:val="hybridMultilevel"/>
    <w:tmpl w:val="BB7AE444"/>
    <w:lvl w:ilvl="0" w:tplc="040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2">
    <w:nsid w:val="7887378F"/>
    <w:multiLevelType w:val="hybridMultilevel"/>
    <w:tmpl w:val="2CBC8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49"/>
    <w:rsid w:val="000F788B"/>
    <w:rsid w:val="009E1855"/>
    <w:rsid w:val="00A82F49"/>
    <w:rsid w:val="00B57C1C"/>
    <w:rsid w:val="00C31BBC"/>
    <w:rsid w:val="00E3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A82F49"/>
    <w:pPr>
      <w:autoSpaceDE w:val="0"/>
      <w:autoSpaceDN w:val="0"/>
      <w:adjustRightInd w:val="0"/>
      <w:spacing w:after="0" w:line="36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A82F49"/>
    <w:rPr>
      <w:rFonts w:cs="Myriad Pro"/>
      <w:b/>
      <w:bCs/>
      <w:color w:val="000000"/>
      <w:sz w:val="36"/>
      <w:szCs w:val="36"/>
      <w:u w:val="single"/>
    </w:rPr>
  </w:style>
  <w:style w:type="paragraph" w:customStyle="1" w:styleId="Pa8">
    <w:name w:val="Pa8"/>
    <w:basedOn w:val="Normal"/>
    <w:next w:val="Normal"/>
    <w:uiPriority w:val="99"/>
    <w:rsid w:val="00A82F49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A82F49"/>
    <w:rPr>
      <w:rFonts w:ascii="Myriad Pro Cond" w:hAnsi="Myriad Pro Cond" w:cs="Myriad Pro Cond"/>
      <w:b/>
      <w:bCs/>
      <w:color w:val="000000"/>
    </w:rPr>
  </w:style>
  <w:style w:type="character" w:customStyle="1" w:styleId="A11">
    <w:name w:val="A11"/>
    <w:uiPriority w:val="99"/>
    <w:rsid w:val="00A82F49"/>
    <w:rPr>
      <w:rFonts w:cs="Myriad Pro"/>
      <w:color w:val="000000"/>
      <w:sz w:val="23"/>
      <w:szCs w:val="23"/>
    </w:rPr>
  </w:style>
  <w:style w:type="paragraph" w:styleId="ListParagraph">
    <w:name w:val="List Paragraph"/>
    <w:basedOn w:val="Normal"/>
    <w:uiPriority w:val="34"/>
    <w:qFormat/>
    <w:rsid w:val="00A82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A82F49"/>
    <w:pPr>
      <w:autoSpaceDE w:val="0"/>
      <w:autoSpaceDN w:val="0"/>
      <w:adjustRightInd w:val="0"/>
      <w:spacing w:after="0" w:line="36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A82F49"/>
    <w:rPr>
      <w:rFonts w:cs="Myriad Pro"/>
      <w:b/>
      <w:bCs/>
      <w:color w:val="000000"/>
      <w:sz w:val="36"/>
      <w:szCs w:val="36"/>
      <w:u w:val="single"/>
    </w:rPr>
  </w:style>
  <w:style w:type="paragraph" w:customStyle="1" w:styleId="Pa8">
    <w:name w:val="Pa8"/>
    <w:basedOn w:val="Normal"/>
    <w:next w:val="Normal"/>
    <w:uiPriority w:val="99"/>
    <w:rsid w:val="00A82F49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A82F49"/>
    <w:rPr>
      <w:rFonts w:ascii="Myriad Pro Cond" w:hAnsi="Myriad Pro Cond" w:cs="Myriad Pro Cond"/>
      <w:b/>
      <w:bCs/>
      <w:color w:val="000000"/>
    </w:rPr>
  </w:style>
  <w:style w:type="character" w:customStyle="1" w:styleId="A11">
    <w:name w:val="A11"/>
    <w:uiPriority w:val="99"/>
    <w:rsid w:val="00A82F49"/>
    <w:rPr>
      <w:rFonts w:cs="Myriad Pro"/>
      <w:color w:val="000000"/>
      <w:sz w:val="23"/>
      <w:szCs w:val="23"/>
    </w:rPr>
  </w:style>
  <w:style w:type="paragraph" w:styleId="ListParagraph">
    <w:name w:val="List Paragraph"/>
    <w:basedOn w:val="Normal"/>
    <w:uiPriority w:val="34"/>
    <w:qFormat/>
    <w:rsid w:val="00A82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Ducks Unlimited Canada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Thoroughgood</dc:creator>
  <cp:lastModifiedBy>Karen Scanlon</cp:lastModifiedBy>
  <cp:revision>2</cp:revision>
  <dcterms:created xsi:type="dcterms:W3CDTF">2013-03-28T19:40:00Z</dcterms:created>
  <dcterms:modified xsi:type="dcterms:W3CDTF">2013-03-28T19:40:00Z</dcterms:modified>
</cp:coreProperties>
</file>